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lef" w:cs="Alef" w:eastAsia="Alef" w:hAnsi="Alef"/>
          <w:b w:val="1"/>
          <w:sz w:val="40"/>
          <w:szCs w:val="40"/>
        </w:rPr>
      </w:pP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ביקור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 430 </w:t>
      </w:r>
      <w:r w:rsidDel="00000000" w:rsidR="00000000" w:rsidRPr="00000000">
        <w:rPr>
          <w:rFonts w:ascii="Alef" w:cs="Alef" w:eastAsia="Alef" w:hAnsi="Alef"/>
          <w:b w:val="1"/>
          <w:sz w:val="40"/>
          <w:szCs w:val="40"/>
          <w:rtl w:val="1"/>
        </w:rPr>
        <w:t xml:space="preserve">שנה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מודעה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שהודפסה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מהעיתונים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החרדים</w:t>
      </w:r>
      <w:r w:rsidDel="00000000" w:rsidR="00000000" w:rsidRPr="00000000">
        <w:rPr>
          <w:rFonts w:ascii="Alef" w:cs="Alef" w:eastAsia="Alef" w:hAnsi="Alef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בעיצומו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טבת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פירקתם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הסוכה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תתקשרו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בבקשה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</w:p>
    <w:p w:rsidR="00000000" w:rsidDel="00000000" w:rsidP="00000000" w:rsidRDefault="00000000" w:rsidRPr="00000000" w14:paraId="00000008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לאישתי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היחיד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השורש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והמקור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לדורותיו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מהותו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מתבטאת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ותוכנו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מתגלה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בתחילתו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שמהותו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ומכיון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שתוכנו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מתגלה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בתחילתו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שבפסוקים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בפסוק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החומש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לתחילת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לכאורה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מדברת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תחילת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גלות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0C">
      <w:pPr>
        <w:bidi w:val="1"/>
        <w:spacing w:line="360" w:lineRule="auto"/>
        <w:rPr>
          <w:rFonts w:ascii="Alef" w:cs="Alef" w:eastAsia="Alef" w:hAnsi="Alef"/>
          <w:b w:val="1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):"</w:t>
      </w:r>
      <w:r w:rsidDel="00000000" w:rsidR="00000000" w:rsidRPr="00000000">
        <w:rPr>
          <w:rFonts w:ascii="Alef" w:cs="Alef" w:eastAsia="Alef" w:hAnsi="Alef"/>
          <w:rtl w:val="1"/>
        </w:rPr>
        <w:t xml:space="preserve">ואלה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מצרימה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וכי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באים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והלוא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רבים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שבאו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למצרים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לפיכך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כתיב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הבאים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כאילו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נכנסו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למצרים</w:t>
      </w:r>
      <w:r w:rsidDel="00000000" w:rsidR="00000000" w:rsidRPr="00000000">
        <w:rPr>
          <w:rFonts w:ascii="Alef" w:cs="Alef" w:eastAsia="Alef" w:hAnsi="Alef"/>
          <w:b w:val="1"/>
          <w:color w:val="202122"/>
          <w:sz w:val="21"/>
          <w:szCs w:val="21"/>
          <w:highlight w:val="white"/>
          <w:rtl w:val="1"/>
        </w:rPr>
        <w:t xml:space="preserve">."</w:t>
      </w:r>
    </w:p>
    <w:p w:rsidR="00000000" w:rsidDel="00000000" w:rsidP="00000000" w:rsidRDefault="00000000" w:rsidRPr="00000000" w14:paraId="0000000D">
      <w:pPr>
        <w:bidi w:val="1"/>
        <w:spacing w:line="360" w:lineRule="auto"/>
        <w:rPr>
          <w:rFonts w:ascii="Alef" w:cs="Alef" w:eastAsia="Alef" w:hAnsi="Alef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נדמה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לבני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כאילו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נכנסו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למצרים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רבות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rFonts w:ascii="Alef" w:cs="Alef" w:eastAsia="Alef" w:hAnsi="Alef"/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rFonts w:ascii="Alef" w:cs="Alef" w:eastAsia="Alef" w:hAnsi="Alef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שכאן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מלמדת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מוסר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השכל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נפלא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במהותו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שייך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למצרים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שייך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למצרים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ולהגבלות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נתפסת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אצל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כדבר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זר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ומשונה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כדבר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חידוש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נתפס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שבכלל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מדבר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אליו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ועליו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מופרך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בעליל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rFonts w:ascii="Alef" w:cs="Alef" w:eastAsia="Alef" w:hAnsi="Alef"/>
          <w:color w:val="202122"/>
          <w:sz w:val="21"/>
          <w:szCs w:val="21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נמצא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מצב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גלותי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נולד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התחתן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הקים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משפחה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עניפה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שעד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שמציאותו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אינה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נתפסת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מופרך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בעליל</w:t>
      </w:r>
      <w:r w:rsidDel="00000000" w:rsidR="00000000" w:rsidRPr="00000000">
        <w:rPr>
          <w:rFonts w:ascii="Alef" w:cs="Alef" w:eastAsia="Alef" w:hAnsi="Alef"/>
          <w:color w:val="202122"/>
          <w:sz w:val="21"/>
          <w:szCs w:val="21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מרמזת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בפסוק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ואלה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מצרימה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בניו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יעקב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בחיר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שגבר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לבן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ושרו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תמיד</w:t>
      </w:r>
      <w:r w:rsidDel="00000000" w:rsidR="00000000" w:rsidRPr="00000000">
        <w:rPr>
          <w:rFonts w:ascii="Alef" w:cs="Alef" w:eastAsia="Alef" w:hAnsi="Alef"/>
          <w:rtl w:val="1"/>
        </w:rPr>
        <w:t xml:space="preserve">…"</w:t>
      </w:r>
      <w:r w:rsidDel="00000000" w:rsidR="00000000" w:rsidRPr="00000000">
        <w:rPr>
          <w:rFonts w:ascii="Alef" w:cs="Alef" w:eastAsia="Alef" w:hAnsi="Alef"/>
          <w:rtl w:val="1"/>
        </w:rPr>
        <w:t xml:space="preserve">באים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מצרימה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המציאות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קיימת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לגביהם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שבחיצוניות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ולעיני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נולדו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התחנכו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התבגרו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 ,</w:t>
      </w:r>
      <w:r w:rsidDel="00000000" w:rsidR="00000000" w:rsidRPr="00000000">
        <w:rPr>
          <w:rFonts w:ascii="Alef" w:cs="Alef" w:eastAsia="Alef" w:hAnsi="Alef"/>
          <w:rtl w:val="1"/>
        </w:rPr>
        <w:t xml:space="preserve">התחתנו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לנכדים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ולנינים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….</w:t>
      </w:r>
      <w:r w:rsidDel="00000000" w:rsidR="00000000" w:rsidRPr="00000000">
        <w:rPr>
          <w:rFonts w:ascii="Alef" w:cs="Alef" w:eastAsia="Alef" w:hAnsi="Alef"/>
          <w:rtl w:val="1"/>
        </w:rPr>
        <w:t xml:space="preserve">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מציאותו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תמיד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מייצגת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חידוש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כאילו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נכנס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"!</w:t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מקובל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הנפש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הבהמית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ועדיין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מחשבה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לחלישות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ובציפייה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עשויות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לקרר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הטהורה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שאוטוטו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מסתכלים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בעצם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לגלות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טבעי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המצטרפים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ויוצרים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מציאות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מאיימת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המסכנת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להיפך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נפרד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נתפס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מוסבר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מצטרף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בטבעו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הנתון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ההסתכלות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המחודשת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והנפלאה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מחזקת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ונוסכת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ומוטיבציה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איתנה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וציפייה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דרוכה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במהרה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חוזרת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בהמשך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הקריבה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ואספת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זקני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ואמרת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וגו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פקד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פקדתי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וגו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ושמעו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לקולך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משיב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rtl w:val="1"/>
        </w:rPr>
        <w:t xml:space="preserve">':"</w:t>
      </w:r>
      <w:r w:rsidDel="00000000" w:rsidR="00000000" w:rsidRPr="00000000">
        <w:rPr>
          <w:rFonts w:ascii="Alef" w:cs="Alef" w:eastAsia="Alef" w:hAnsi="Alef"/>
          <w:rtl w:val="1"/>
        </w:rPr>
        <w:t xml:space="preserve">והן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יאמינו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יאמינו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חושב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יאמינו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בסוף</w:t>
      </w:r>
      <w:r w:rsidDel="00000000" w:rsidR="00000000" w:rsidRPr="00000000">
        <w:rPr>
          <w:rFonts w:ascii="Alef" w:cs="Alef" w:eastAsia="Alef" w:hAnsi="Alef"/>
          <w:rtl w:val="1"/>
        </w:rPr>
        <w:t xml:space="preserve">? "</w:t>
      </w:r>
      <w:r w:rsidDel="00000000" w:rsidR="00000000" w:rsidRPr="00000000">
        <w:rPr>
          <w:rFonts w:ascii="Alef" w:cs="Alef" w:eastAsia="Alef" w:hAnsi="Alef"/>
          <w:rtl w:val="1"/>
        </w:rPr>
        <w:t xml:space="preserve">ויאמן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העם</w:t>
      </w:r>
      <w:r w:rsidDel="00000000" w:rsidR="00000000" w:rsidRPr="00000000">
        <w:rPr>
          <w:rFonts w:ascii="Alef" w:cs="Alef" w:eastAsia="Alef" w:hAnsi="Alef"/>
          <w:rtl w:val="1"/>
        </w:rPr>
        <w:t xml:space="preserve">"!</w:t>
      </w:r>
    </w:p>
    <w:p w:rsidR="00000000" w:rsidDel="00000000" w:rsidP="00000000" w:rsidRDefault="00000000" w:rsidRPr="00000000" w14:paraId="00000017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התבטא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18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קושי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השעבוד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הארורה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התרגלו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נעשתה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טבעי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בעיניהם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ונושמים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גלות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לקלוט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ולהפנים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הקרובה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יוכלו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הבטיח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ושמעו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לקולך</w:t>
      </w:r>
      <w:r w:rsidDel="00000000" w:rsidR="00000000" w:rsidRPr="00000000">
        <w:rPr>
          <w:rFonts w:ascii="Alef" w:cs="Alef" w:eastAsia="Alef" w:hAnsi="Alef"/>
          <w:rtl w:val="1"/>
        </w:rPr>
        <w:t xml:space="preserve">"!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210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השתלטה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פגעה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ישמעו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יאזינו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יפנימו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ויקלטו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בנפשם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ובלבם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האלוקי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שקרה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B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מתעצמת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והגזירות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מתגברות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גרוע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מתלונן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הרעותה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שלחתני</w:t>
      </w:r>
      <w:r w:rsidDel="00000000" w:rsidR="00000000" w:rsidRPr="00000000">
        <w:rPr>
          <w:rFonts w:ascii="Alef" w:cs="Alef" w:eastAsia="Alef" w:hAnsi="Alef"/>
          <w:rtl w:val="1"/>
        </w:rPr>
        <w:t xml:space="preserve">?" </w:t>
      </w:r>
    </w:p>
    <w:p w:rsidR="00000000" w:rsidDel="00000000" w:rsidP="00000000" w:rsidRDefault="00000000" w:rsidRPr="00000000" w14:paraId="0000001C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בחזרה</w:t>
      </w:r>
      <w:r w:rsidDel="00000000" w:rsidR="00000000" w:rsidRPr="00000000">
        <w:rPr>
          <w:rFonts w:ascii="Alef" w:cs="Alef" w:eastAsia="Alef" w:hAnsi="Alef"/>
          <w:rtl w:val="1"/>
        </w:rPr>
        <w:t xml:space="preserve">? "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תראה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ביד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חזקה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ישלחם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חזקה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יגרשם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מארצו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1D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תיאור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מיידי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rtl w:val="1"/>
        </w:rPr>
        <w:t xml:space="preserve">=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תיכף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ומיד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תבוא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להתחולל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שינוי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קיצוני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מעומק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בשניה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מקושי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השעבוד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המעלה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בתחילתה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באמצעה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ובסופה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מחייב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זוהי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ההסתכלות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ובשניה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בירושלים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הבנויה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וזה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20">
      <w:pPr>
        <w:bidi w:val="1"/>
        <w:spacing w:line="36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בסיפורו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מרדכי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רובאשקין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נוהג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כלא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כידוע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נאסר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ונגזר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rtl w:val="1"/>
        </w:rPr>
        <w:t xml:space="preserve"> 27 </w:t>
      </w:r>
      <w:r w:rsidDel="00000000" w:rsidR="00000000" w:rsidRPr="00000000">
        <w:rPr>
          <w:rFonts w:ascii="Alef" w:cs="Alef" w:eastAsia="Alef" w:hAnsi="Alef"/>
          <w:rtl w:val="1"/>
        </w:rPr>
        <w:t xml:space="preserve">שנות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מאסר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מתוכם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ריצה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לחנינתו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דונלד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טרומפ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במאסר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סירב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מסרב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לקרוא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הסוהר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נהג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ונוהג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לכנות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כלא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נמצא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כלא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משוחרר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חוץ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מעולו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שמים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בחנוכה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האחרון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לשהותו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כלא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בישרו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שהערעור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האחרון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נדחה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המשפט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הסיכויים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לשחרורו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המוקדם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בתוהו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התחזק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ובבטחון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ישועת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כהרף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עין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ייצא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במהרה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המקום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כלא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הווה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23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חנוכה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למשרדי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הודיעו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שחרורו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הניסי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לגלות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ונחיה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25">
      <w:pPr>
        <w:bidi w:val="1"/>
        <w:spacing w:line="36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360" w:lineRule="auto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!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bidi w:val="1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bidi w:val="1"/>
      <w:rPr/>
    </w:pPr>
    <w:r w:rsidDel="00000000" w:rsidR="00000000" w:rsidRPr="00000000">
      <w:rPr>
        <w:rtl w:val="1"/>
      </w:rPr>
      <w:t xml:space="preserve">ב</w:t>
    </w:r>
    <w:r w:rsidDel="00000000" w:rsidR="00000000" w:rsidRPr="00000000">
      <w:rPr>
        <w:rtl w:val="1"/>
      </w:rPr>
      <w:t xml:space="preserve">"</w:t>
    </w:r>
    <w:r w:rsidDel="00000000" w:rsidR="00000000" w:rsidRPr="00000000">
      <w:rPr>
        <w:rtl w:val="1"/>
      </w:rPr>
      <w:t xml:space="preserve">ה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