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0"/>
          <w:szCs w:val="30"/>
        </w:rPr>
      </w:pP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מסוג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אחר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</w:p>
    <w:p w:rsidR="00000000" w:rsidDel="00000000" w:rsidP="00000000" w:rsidRDefault="00000000" w:rsidRPr="00000000" w14:paraId="00000004">
      <w:pPr>
        <w:pStyle w:val="Heading3"/>
        <w:bidi w:val="1"/>
        <w:rPr>
          <w:rFonts w:ascii="Alef" w:cs="Alef" w:eastAsia="Alef" w:hAnsi="Alef"/>
        </w:rPr>
      </w:pPr>
      <w:bookmarkStart w:colFirst="0" w:colLast="0" w:name="_tllx61elz7u2" w:id="0"/>
      <w:bookmarkEnd w:id="0"/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העונש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המדבר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5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בגיבוש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לסיירת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מובחרת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בצבא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המפקדים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מחלקים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סידורי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במהלך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הגיבוש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המפקד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התעצבן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המפקד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מתגבש</w:t>
      </w:r>
      <w:r w:rsidDel="00000000" w:rsidR="00000000" w:rsidRPr="00000000">
        <w:rPr>
          <w:rFonts w:ascii="Alef" w:cs="Alef" w:eastAsia="Alef" w:hAnsi="Alef"/>
          <w:rtl w:val="1"/>
        </w:rPr>
        <w:t xml:space="preserve"> 34 </w:t>
      </w:r>
      <w:r w:rsidDel="00000000" w:rsidR="00000000" w:rsidRPr="00000000">
        <w:rPr>
          <w:rFonts w:ascii="Alef" w:cs="Alef" w:eastAsia="Alef" w:hAnsi="Alef"/>
          <w:rtl w:val="1"/>
        </w:rPr>
        <w:t xml:space="preserve">שהתעצל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והוריד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לשכיבות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שמיכה</w:t>
      </w:r>
      <w:r w:rsidDel="00000000" w:rsidR="00000000" w:rsidRPr="00000000">
        <w:rPr>
          <w:rFonts w:ascii="Alef" w:cs="Alef" w:eastAsia="Alef" w:hAnsi="Alef"/>
          <w:rtl w:val="1"/>
        </w:rPr>
        <w:t xml:space="preserve">: “34!!!! </w:t>
      </w:r>
      <w:r w:rsidDel="00000000" w:rsidR="00000000" w:rsidRPr="00000000">
        <w:rPr>
          <w:rFonts w:ascii="Alef" w:cs="Alef" w:eastAsia="Alef" w:hAnsi="Alef"/>
          <w:rtl w:val="1"/>
        </w:rPr>
        <w:t xml:space="preserve">רד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-20!”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החייל</w:t>
      </w:r>
      <w:r w:rsidDel="00000000" w:rsidR="00000000" w:rsidRPr="00000000">
        <w:rPr>
          <w:rFonts w:ascii="Alef" w:cs="Alef" w:eastAsia="Alef" w:hAnsi="Alef"/>
          <w:rtl w:val="1"/>
        </w:rPr>
        <w:t xml:space="preserve">:“</w:t>
      </w:r>
      <w:r w:rsidDel="00000000" w:rsidR="00000000" w:rsidRPr="00000000">
        <w:rPr>
          <w:rFonts w:ascii="Alef" w:cs="Alef" w:eastAsia="Alef" w:hAnsi="Alef"/>
          <w:rtl w:val="1"/>
        </w:rPr>
        <w:t xml:space="preserve">המפקד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20 ?”</w:t>
      </w:r>
    </w:p>
    <w:p w:rsidR="00000000" w:rsidDel="00000000" w:rsidP="00000000" w:rsidRDefault="00000000" w:rsidRPr="00000000" w14:paraId="00000009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מספרת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העצוב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המרגלים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בעלי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שהחליטו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יודעים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נכון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כדאי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למחלוקת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נגד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ומשה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עבדו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מחלוקת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שהסוף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ידוע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קריאה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חפוזה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המקראי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מעוררת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תמיה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שלכאורה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מפרשי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הדעת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בסופו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המרגלים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שדור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יישאר</w:t>
      </w:r>
      <w:r w:rsidDel="00000000" w:rsidR="00000000" w:rsidRPr="00000000">
        <w:rPr>
          <w:rFonts w:ascii="Alef" w:cs="Alef" w:eastAsia="Alef" w:hAnsi="Alef"/>
          <w:rtl w:val="1"/>
        </w:rPr>
        <w:t xml:space="preserve">…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העונש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rtl w:val="1"/>
        </w:rPr>
        <w:t xml:space="preserve">??? </w:t>
      </w:r>
      <w:r w:rsidDel="00000000" w:rsidR="00000000" w:rsidRPr="00000000">
        <w:rPr>
          <w:rFonts w:ascii="Alef" w:cs="Alef" w:eastAsia="Alef" w:hAnsi="Alef"/>
          <w:rtl w:val="1"/>
        </w:rPr>
        <w:t xml:space="preserve">להישאר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!!! [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במגיפה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דורם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]</w:t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ממתי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העונש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נהפך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למתנה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ממתי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מענישים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ילד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שנותנים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ביקש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איזה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חינוך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מספרת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שלאנשי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באספקת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המזון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ובארה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הפסיקה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לספק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קיצצו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קצבאות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הילדים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לקחו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קופות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הגמל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והפנסיה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העלו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הריבית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ענני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פלטו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ארבעים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ללכת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היוקד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העונש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כלום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בנוחיות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אופטימלית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קדושים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אספקה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שוטפת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ההטבות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שאפשר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הלואי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העונש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איפה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הצדק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מוקשים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בעונשי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כתיקון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ולפגם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העבירה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השארותם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מתקנת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רצונם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להישאר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נענשים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אומללים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חסרי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עניים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ומרודים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רעבים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וצמאים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מתקן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להישאר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ארבעים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פסגת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היקום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משוחררים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דאגה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מלחמה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מחסור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בשיחה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מאירת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עיניים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הנושא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וחיוני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בנושא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שתורת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שרצונם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ממניעים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רוחניים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להתעסק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הארץ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הגשמית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ועמל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חרישה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זריעה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קצירה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ובצירה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בלשונו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) "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תהא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</w:t>
      </w:r>
      <w:r w:rsidDel="00000000" w:rsidR="00000000" w:rsidRPr="00000000">
        <w:rPr>
          <w:rFonts w:ascii="Alef" w:cs="Alef" w:eastAsia="Alef" w:hAnsi="Alef"/>
          <w:rtl w:val="1"/>
        </w:rPr>
        <w:t xml:space="preserve">?!"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להתבודד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טרדות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הפרנסה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מטרה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ויחידה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במנוחה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ולהתאחד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יתברך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התכוונו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להתקשר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לבורא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הטעות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הייתה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להבין</w:t>
      </w:r>
      <w:r w:rsidDel="00000000" w:rsidR="00000000" w:rsidRPr="00000000">
        <w:rPr>
          <w:rFonts w:ascii="Alef" w:cs="Alef" w:eastAsia="Alef" w:hAnsi="Alef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rtl w:val="1"/>
        </w:rPr>
        <w:t xml:space="preserve">שע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התעסקות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בירורו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ותיקונו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מגיעים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פרדוקסלי</w:t>
      </w:r>
      <w:r w:rsidDel="00000000" w:rsidR="00000000" w:rsidRPr="00000000">
        <w:rPr>
          <w:rFonts w:ascii="Alef" w:cs="Alef" w:eastAsia="Alef" w:hAnsi="Alef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rtl w:val="1"/>
        </w:rPr>
        <w:t xml:space="preserve">לדביקות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והתקשרות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פנימית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ואמיתית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האמיתי</w:t>
      </w:r>
      <w:r w:rsidDel="00000000" w:rsidR="00000000" w:rsidRPr="00000000">
        <w:rPr>
          <w:rFonts w:ascii="Alef" w:cs="Alef" w:eastAsia="Alef" w:hAnsi="Alef"/>
          <w:rtl w:val="1"/>
        </w:rPr>
        <w:t xml:space="preserve">!!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התכוונו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שישנם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סוגים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מבוקש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מסוים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למען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שכר</w:t>
      </w:r>
      <w:r w:rsidDel="00000000" w:rsidR="00000000" w:rsidRPr="00000000">
        <w:rPr>
          <w:rFonts w:ascii="Alef" w:cs="Alef" w:eastAsia="Alef" w:hAnsi="Alef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תכלית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ישנם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שמקיימים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גשמי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משכורת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גבוהה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ופנטהאוז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בסביון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אקסקלוסיבי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והאבות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הקדושים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ומקיימים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יתברך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0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להתקשר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ולהתאחד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לדוגמא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הציטוט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):"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מפני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נתאוו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נביאיהם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וחכמיהם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שינוחו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ממלכיות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שאינן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מניחות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לעסוק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ובמצות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כהוגן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וימצאו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מרגוע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וירבו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בחכמה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שיזכו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לחיי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הבא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חכמי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למען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שכר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חיפשו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תמורה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בצע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כסף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מובן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חכמי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חושבים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שכר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גשמי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רוחני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רצו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להשיג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ולהגיע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לשלימות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הדביקות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האמתית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וזו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תתכן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התקשרות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ודביקות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תמותה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סוף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האלוקי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בשלימות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תתכן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לשיטת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"! 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דרגא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מזו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לגמרי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שעליה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מתבטא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-"</w:t>
      </w:r>
      <w:r w:rsidDel="00000000" w:rsidR="00000000" w:rsidRPr="00000000">
        <w:rPr>
          <w:rFonts w:ascii="Alef" w:cs="Alef" w:eastAsia="Alef" w:hAnsi="Alef"/>
          <w:rtl w:val="1"/>
        </w:rPr>
        <w:t xml:space="preserve">עושה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אמת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מבוקש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וציוויו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'! 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נקודה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נטו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זוהי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נפלאה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פוסק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חכם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לזה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תלמיד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רציני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למדן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ועובד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יתקשה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בכזו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רמה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מוחלט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פשרות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מבוקש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פרטי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מרכבה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אברהם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המדריגה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הכניסה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המדריגה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השניה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הכניסה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מסמלת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ודורשת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מוחלט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להתעסק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ענינים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גשמיים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לחרוש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ולזרוע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לרגע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הפרנסה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הגיעו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המוחלט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לזה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שתהיה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אהבה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אינסופית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אהבה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מוחלטת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חשבונות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אהבה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רצונות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אהבה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בדוגמת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אהבתו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אברהם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בעצמו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אברהם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אוהבי</w:t>
      </w:r>
      <w:r w:rsidDel="00000000" w:rsidR="00000000" w:rsidRPr="00000000">
        <w:rPr>
          <w:rFonts w:ascii="Alef" w:cs="Alef" w:eastAsia="Alef" w:hAnsi="Alef"/>
          <w:rtl w:val="1"/>
        </w:rPr>
        <w:t xml:space="preserve">"!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השאיר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מכיון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הגיעו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לשלימות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הדביקות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ולאהבה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המוחלטת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השאיר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במצב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שמקדם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התעלות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רוחנית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ההכנה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ארבעים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, '</w:t>
      </w:r>
      <w:r w:rsidDel="00000000" w:rsidR="00000000" w:rsidRPr="00000000">
        <w:rPr>
          <w:rFonts w:ascii="Alef" w:cs="Alef" w:eastAsia="Alef" w:hAnsi="Alef"/>
          <w:rtl w:val="1"/>
        </w:rPr>
        <w:t xml:space="preserve">אבי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האבטיפוס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המוחלט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בדור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יוכלו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להיכנס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המובטחת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הנכונה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האהבה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הנכונה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הנכון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למטרת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מתקן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שמטרתו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לשלימות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הרוחנית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הנצטרכת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להיכנס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הנאותה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מספרת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לקח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המרגלים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ההכנה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הרבתית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ציוויו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ואהבת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אלקיך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מאדך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לשמה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הנכסף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לרצות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גשמי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רוחני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מבוקש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לרצות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יתברך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ובכזו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אמיתית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יתברך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נמנוב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סמל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וקבלת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בשיטה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נגלה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להרגיש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תענוג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מהלימוד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סוגר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הגמרא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ופותח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וברגע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להרגיש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תענוג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מלימוד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סוגר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ופותח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הגמרא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וחוזר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חלילה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hyperlink r:id="rId6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ג</w:t>
        </w:r>
      </w:hyperlink>
      <w:hyperlink r:id="rId7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' </w:t>
        </w:r>
      </w:hyperlink>
      <w:hyperlink r:id="rId8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תמוז</w:t>
        </w:r>
      </w:hyperlink>
      <w:r w:rsidDel="00000000" w:rsidR="00000000" w:rsidRPr="00000000">
        <w:rPr>
          <w:rFonts w:ascii="Alef" w:cs="Alef" w:eastAsia="Alef" w:hAnsi="Alef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תרפ</w:t>
        </w:r>
      </w:hyperlink>
      <w:hyperlink r:id="rId10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"</w:t>
        </w:r>
      </w:hyperlink>
      <w:hyperlink r:id="rId11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ז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hyperlink r:id="rId12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הרבי</w:t>
        </w:r>
      </w:hyperlink>
      <w:hyperlink r:id="rId13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הריי</w:t>
        </w:r>
      </w:hyperlink>
      <w:hyperlink r:id="rId15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"</w:t>
        </w:r>
      </w:hyperlink>
      <w:hyperlink r:id="rId16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צ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יצא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ברכבת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</w:t>
      </w:r>
      <w:hyperlink r:id="rId17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לנינגרד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לעיר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גלותו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hyperlink r:id="rId18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קוסטרומה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לגלות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3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ביקש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מחסידיו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ללוותו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בתחנת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הרכבת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עקב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הסכנה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מעיניהם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הבולשות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hyperlink r:id="rId19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ק</w:t>
        </w:r>
      </w:hyperlink>
      <w:hyperlink r:id="rId20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.</w:t>
        </w:r>
      </w:hyperlink>
      <w:hyperlink r:id="rId21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ג</w:t>
        </w:r>
      </w:hyperlink>
      <w:hyperlink r:id="rId22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.</w:t>
        </w:r>
      </w:hyperlink>
      <w:hyperlink r:id="rId23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ב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בפועל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הציווי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hyperlink r:id="rId24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חסידים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בהמוניהם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לחתנת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הרכבת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כיוון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שידעו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שבדרך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הטבע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סיכוי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לראות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פניו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הקדושות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hyperlink r:id="rId25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רבי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בשלושת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הבאות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ציית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להוראת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ונשאר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בביתו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כשראה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המוני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hyperlink r:id="rId26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חסידים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שהגיעו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לתחנת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הרכבת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החסידים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נמצא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hyperlink r:id="rId27">
        <w:r w:rsidDel="00000000" w:rsidR="00000000" w:rsidRPr="00000000">
          <w:rPr>
            <w:rFonts w:ascii="Alef" w:cs="Alef" w:eastAsia="Alef" w:hAnsi="Alef"/>
            <w:highlight w:val="white"/>
            <w:rtl w:val="1"/>
          </w:rPr>
          <w:t xml:space="preserve">חסיד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הגיב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זיסער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סאלדאט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[=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חייל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מתוק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]. 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chabadpedia.co.il/index.php/%D7%A7.%D7%92.%D7%91" TargetMode="External"/><Relationship Id="rId22" Type="http://schemas.openxmlformats.org/officeDocument/2006/relationships/hyperlink" Target="http://chabadpedia.co.il/index.php/%D7%A7.%D7%92.%D7%91" TargetMode="External"/><Relationship Id="rId21" Type="http://schemas.openxmlformats.org/officeDocument/2006/relationships/hyperlink" Target="http://chabadpedia.co.il/index.php/%D7%A7.%D7%92.%D7%91" TargetMode="External"/><Relationship Id="rId24" Type="http://schemas.openxmlformats.org/officeDocument/2006/relationships/hyperlink" Target="http://chabadpedia.co.il/index.php/%D7%97%D7%A1%D7%99%D7%93%D7%99%D7%9D" TargetMode="External"/><Relationship Id="rId23" Type="http://schemas.openxmlformats.org/officeDocument/2006/relationships/hyperlink" Target="http://chabadpedia.co.il/index.php/%D7%A7.%D7%92.%D7%9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abadpedia.co.il/index.php/%D7%AA%D7%A8%D7%A4%22%D7%96" TargetMode="External"/><Relationship Id="rId26" Type="http://schemas.openxmlformats.org/officeDocument/2006/relationships/hyperlink" Target="http://chabadpedia.co.il/index.php/%D7%97%D7%A1%D7%99%D7%93%D7%99%D7%9D" TargetMode="External"/><Relationship Id="rId25" Type="http://schemas.openxmlformats.org/officeDocument/2006/relationships/hyperlink" Target="http://chabadpedia.co.il/index.php/%D7%A8%D7%91%D7%99" TargetMode="External"/><Relationship Id="rId27" Type="http://schemas.openxmlformats.org/officeDocument/2006/relationships/hyperlink" Target="http://chabadpedia.co.il/index.php/%D7%97%D7%A1%D7%99%D7%93" TargetMode="External"/><Relationship Id="rId5" Type="http://schemas.openxmlformats.org/officeDocument/2006/relationships/styles" Target="styles.xml"/><Relationship Id="rId6" Type="http://schemas.openxmlformats.org/officeDocument/2006/relationships/hyperlink" Target="http://chabadpedia.co.il/index.php/%D7%92%27_%D7%AA%D7%9E%D7%95%D7%96" TargetMode="External"/><Relationship Id="rId7" Type="http://schemas.openxmlformats.org/officeDocument/2006/relationships/hyperlink" Target="http://chabadpedia.co.il/index.php/%D7%92%27_%D7%AA%D7%9E%D7%95%D7%96" TargetMode="External"/><Relationship Id="rId8" Type="http://schemas.openxmlformats.org/officeDocument/2006/relationships/hyperlink" Target="http://chabadpedia.co.il/index.php/%D7%92%27_%D7%AA%D7%9E%D7%95%D7%96" TargetMode="External"/><Relationship Id="rId11" Type="http://schemas.openxmlformats.org/officeDocument/2006/relationships/hyperlink" Target="http://chabadpedia.co.il/index.php/%D7%AA%D7%A8%D7%A4%22%D7%96" TargetMode="External"/><Relationship Id="rId10" Type="http://schemas.openxmlformats.org/officeDocument/2006/relationships/hyperlink" Target="http://chabadpedia.co.il/index.php/%D7%AA%D7%A8%D7%A4%22%D7%96" TargetMode="External"/><Relationship Id="rId13" Type="http://schemas.openxmlformats.org/officeDocument/2006/relationships/hyperlink" Target="http://chabadpedia.co.il/index.php/%D7%94%D7%A8%D7%91%D7%99_%D7%94%D7%A8%D7%99%D7%99%22%D7%A6" TargetMode="External"/><Relationship Id="rId12" Type="http://schemas.openxmlformats.org/officeDocument/2006/relationships/hyperlink" Target="http://chabadpedia.co.il/index.php/%D7%94%D7%A8%D7%91%D7%99_%D7%94%D7%A8%D7%99%D7%99%22%D7%A6" TargetMode="External"/><Relationship Id="rId15" Type="http://schemas.openxmlformats.org/officeDocument/2006/relationships/hyperlink" Target="http://chabadpedia.co.il/index.php/%D7%94%D7%A8%D7%91%D7%99_%D7%94%D7%A8%D7%99%D7%99%22%D7%A6" TargetMode="External"/><Relationship Id="rId14" Type="http://schemas.openxmlformats.org/officeDocument/2006/relationships/hyperlink" Target="http://chabadpedia.co.il/index.php/%D7%94%D7%A8%D7%91%D7%99_%D7%94%D7%A8%D7%99%D7%99%22%D7%A6" TargetMode="External"/><Relationship Id="rId17" Type="http://schemas.openxmlformats.org/officeDocument/2006/relationships/hyperlink" Target="http://chabadpedia.co.il/index.php/%D7%9C%D7%A0%D7%99%D7%A0%D7%92%D7%A8%D7%93" TargetMode="External"/><Relationship Id="rId16" Type="http://schemas.openxmlformats.org/officeDocument/2006/relationships/hyperlink" Target="http://chabadpedia.co.il/index.php/%D7%94%D7%A8%D7%91%D7%99_%D7%94%D7%A8%D7%99%D7%99%22%D7%A6" TargetMode="External"/><Relationship Id="rId19" Type="http://schemas.openxmlformats.org/officeDocument/2006/relationships/hyperlink" Target="http://chabadpedia.co.il/index.php/%D7%A7.%D7%92.%D7%91" TargetMode="External"/><Relationship Id="rId18" Type="http://schemas.openxmlformats.org/officeDocument/2006/relationships/hyperlink" Target="http://chabadpedia.co.il/index.php/%D7%A7%D7%95%D7%A1%D7%98%D7%A8%D7%95%D7%9E%D7%9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