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spacing w:after="100" w:before="100" w:line="271.2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מתי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משלמים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לקבלן</w:t>
      </w:r>
      <w:r w:rsidDel="00000000" w:rsidR="00000000" w:rsidRPr="00000000">
        <w:rPr>
          <w:b w:val="1"/>
          <w:sz w:val="36"/>
          <w:szCs w:val="36"/>
          <w:rtl w:val="1"/>
        </w:rPr>
        <w:t xml:space="preserve">?</w:t>
      </w:r>
    </w:p>
    <w:p w:rsidR="00000000" w:rsidDel="00000000" w:rsidP="00000000" w:rsidRDefault="00000000" w:rsidRPr="00000000" w14:paraId="00000003">
      <w:pPr>
        <w:bidi w:val="1"/>
        <w:spacing w:after="100" w:before="100" w:line="271.2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מבוסס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על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לקו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חכ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ט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תצא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ג</w:t>
      </w:r>
      <w:r w:rsidDel="00000000" w:rsidR="00000000" w:rsidRPr="00000000">
        <w:rPr>
          <w:sz w:val="16"/>
          <w:szCs w:val="16"/>
          <w:rtl w:val="1"/>
        </w:rPr>
        <w:t xml:space="preserve">'</w:t>
      </w:r>
    </w:p>
    <w:p w:rsidR="00000000" w:rsidDel="00000000" w:rsidP="00000000" w:rsidRDefault="00000000" w:rsidRPr="00000000" w14:paraId="00000004">
      <w:pPr>
        <w:bidi w:val="1"/>
        <w:spacing w:after="100" w:before="100" w:line="27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ותחינה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ריבונו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</w:t>
      </w:r>
      <w:r w:rsidDel="00000000" w:rsidR="00000000" w:rsidRPr="00000000">
        <w:rPr>
          <w:rtl w:val="1"/>
        </w:rPr>
        <w:t xml:space="preserve">. 1000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נחשבים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("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אתמול</w:t>
      </w:r>
      <w:r w:rsidDel="00000000" w:rsidR="00000000" w:rsidRPr="00000000">
        <w:rPr>
          <w:rtl w:val="1"/>
        </w:rPr>
        <w:t xml:space="preserve">").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ריבונו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העולמית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ובשבילך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כקליפת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') …</w:t>
      </w:r>
    </w:p>
    <w:p w:rsidR="00000000" w:rsidDel="00000000" w:rsidP="00000000" w:rsidRDefault="00000000" w:rsidRPr="00000000" w14:paraId="00000006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אליך</w:t>
      </w:r>
      <w:r w:rsidDel="00000000" w:rsidR="00000000" w:rsidRPr="00000000">
        <w:rPr>
          <w:rtl w:val="1"/>
        </w:rPr>
        <w:t xml:space="preserve">–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("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07">
      <w:pPr>
        <w:bidi w:val="1"/>
        <w:spacing w:after="100" w:before="10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בקשתך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- "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"...</w:t>
      </w:r>
    </w:p>
    <w:p w:rsidR="00000000" w:rsidDel="00000000" w:rsidP="00000000" w:rsidRDefault="00000000" w:rsidRPr="00000000" w14:paraId="00000008">
      <w:pPr>
        <w:bidi w:val="1"/>
        <w:spacing w:after="100" w:before="100" w:line="27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בפרשת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[ 74 (!) </w:t>
      </w:r>
      <w:r w:rsidDel="00000000" w:rsidR="00000000" w:rsidRPr="00000000">
        <w:rPr>
          <w:rtl w:val="1"/>
        </w:rPr>
        <w:t xml:space="preserve">במספר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ומשפטים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שעשויה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0A">
      <w:pPr>
        <w:bidi w:val="1"/>
        <w:spacing w:after="100" w:before="10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הזניחה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מקיים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b w:val="1"/>
          <w:rtl w:val="1"/>
        </w:rPr>
        <w:t xml:space="preserve">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ומשפט</w:t>
      </w:r>
      <w:r w:rsidDel="00000000" w:rsidR="00000000" w:rsidRPr="00000000">
        <w:rPr>
          <w:b w:val="1"/>
          <w:rtl w:val="1"/>
        </w:rPr>
        <w:t xml:space="preserve">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0B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שלכאורה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בפרשתינו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מקיים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0C">
      <w:pPr>
        <w:bidi w:val="1"/>
        <w:spacing w:after="100" w:before="10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שכרו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פוסקת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0D">
      <w:pPr>
        <w:bidi w:val="1"/>
        <w:spacing w:after="100" w:before="10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לעשותם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0E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מתייחס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- ("</w:t>
      </w:r>
      <w:r w:rsidDel="00000000" w:rsidR="00000000" w:rsidRPr="00000000">
        <w:rPr>
          <w:rtl w:val="1"/>
        </w:rPr>
        <w:t xml:space="preserve">לעשותם</w:t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להעשות</w:t>
      </w:r>
      <w:r w:rsidDel="00000000" w:rsidR="00000000" w:rsidRPr="00000000">
        <w:rPr>
          <w:rtl w:val="1"/>
        </w:rPr>
        <w:t xml:space="preserve">  "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לעתיד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הייתכן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שכרו</w:t>
      </w:r>
      <w:r w:rsidDel="00000000" w:rsidR="00000000" w:rsidRPr="00000000">
        <w:rPr>
          <w:rtl w:val="1"/>
        </w:rPr>
        <w:t xml:space="preserve">"??</w:t>
      </w:r>
    </w:p>
    <w:p w:rsidR="00000000" w:rsidDel="00000000" w:rsidP="00000000" w:rsidRDefault="00000000" w:rsidRPr="00000000" w14:paraId="0000000F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'...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האמתי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לאוהביו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מצוותיו</w:t>
      </w:r>
      <w:r w:rsidDel="00000000" w:rsidR="00000000" w:rsidRPr="00000000">
        <w:rPr>
          <w:rtl w:val="1"/>
        </w:rPr>
        <w:t xml:space="preserve">"?</w:t>
      </w:r>
    </w:p>
    <w:p w:rsidR="00000000" w:rsidDel="00000000" w:rsidP="00000000" w:rsidRDefault="00000000" w:rsidRPr="00000000" w14:paraId="00000010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להבהיר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הגשמי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ללבוש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המלדיביים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שגשוג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ומקיימי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תורתו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"-</w:t>
      </w:r>
      <w:r w:rsidDel="00000000" w:rsidR="00000000" w:rsidRPr="00000000">
        <w:rPr>
          <w:b w:val="1"/>
          <w:rtl w:val="1"/>
        </w:rPr>
        <w:t xml:space="preserve">בעולם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הלוואי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..)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השכר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):"</w:t>
      </w:r>
      <w:r w:rsidDel="00000000" w:rsidR="00000000" w:rsidRPr="00000000">
        <w:rPr>
          <w:rtl w:val="1"/>
        </w:rPr>
        <w:t xml:space="preserve">והבטיחנו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שיסיר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המונעים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מלעשותה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ומלחמה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וישפיע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המחזיקות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וזהב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להעניק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הטמיר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והנעלם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מיוחל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עדן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בעונג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אינסופי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- "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ראתה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זולתך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למחכה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נחכה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2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</w:t>
      </w:r>
      <w:r w:rsidDel="00000000" w:rsidR="00000000" w:rsidRPr="00000000">
        <w:rPr>
          <w:rtl w:val="1"/>
        </w:rPr>
        <w:t xml:space="preserve"> ("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")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מהמחויבות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שכירותם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עדן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14">
      <w:pPr>
        <w:bidi w:val="1"/>
        <w:spacing w:after="100" w:before="100" w:line="27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להתרענן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והסופי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תחיית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המשכורת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לצערינו</w:t>
      </w:r>
      <w:r w:rsidDel="00000000" w:rsidR="00000000" w:rsidRPr="00000000">
        <w:rPr>
          <w:rtl w:val="1"/>
        </w:rPr>
        <w:t xml:space="preserve">..)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הייתכן</w:t>
      </w:r>
      <w:r w:rsidDel="00000000" w:rsidR="00000000" w:rsidRPr="00000000">
        <w:rPr>
          <w:rtl w:val="1"/>
        </w:rPr>
        <w:t xml:space="preserve">??</w:t>
      </w:r>
    </w:p>
    <w:p w:rsidR="00000000" w:rsidDel="00000000" w:rsidP="00000000" w:rsidRDefault="00000000" w:rsidRPr="00000000" w14:paraId="00000016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פרספקטיבה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המעסיק</w:t>
      </w:r>
      <w:r w:rsidDel="00000000" w:rsidR="00000000" w:rsidRPr="00000000">
        <w:rPr>
          <w:rtl w:val="1"/>
        </w:rPr>
        <w:t xml:space="preserve">"-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שכירים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קבלנים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לבורא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בתחתונים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קבלן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העבודה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הסתיימה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פרטית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המסתיימת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ועשרים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קבלנות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'.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ביומו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17">
      <w:pPr>
        <w:bidi w:val="1"/>
        <w:spacing w:after="100" w:before="10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המשקיע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יזם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מקבלים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ועסיסי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ואינסופיים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שיושגו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מההשקעה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8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כשההשקעה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זעומות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והנכסף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והשלימה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9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וזירוז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1A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ונסיים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הדולרים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100" w:before="10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כהוקרה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לעסק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ברצינות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1C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ולשלוחיו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וחנותו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וחג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בעסק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המפתחות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והעסק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1E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מאותו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F">
      <w:pPr>
        <w:bidi w:val="1"/>
        <w:spacing w:after="100" w:before="100" w:line="271.2" w:lineRule="auto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0">
      <w:pPr>
        <w:bidi w:val="1"/>
        <w:spacing w:line="240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– </w:t>
      </w:r>
      <w:r w:rsidDel="00000000" w:rsidR="00000000" w:rsidRPr="00000000">
        <w:rPr>
          <w:rtl w:val="1"/>
        </w:rPr>
        <w:t xml:space="preserve">ונתתי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בעיתם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בחוקותי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תשמעו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'" (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1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