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חסיד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של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קרח</w:t>
      </w:r>
      <w:r w:rsidDel="00000000" w:rsidR="00000000" w:rsidRPr="00000000">
        <w:rPr>
          <w:b w:val="1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מבוסס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על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שיחת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פ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קרח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תנש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ואקטואלית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מפגינים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הקוראים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מנהיגותו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כשקרח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מהענינים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הבדלי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שוויון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פוליטיים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מהאקטואליה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הנידונת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‘ </w:t>
      </w:r>
      <w:r w:rsidDel="00000000" w:rsidR="00000000" w:rsidRPr="00000000">
        <w:rPr>
          <w:rtl w:val="1"/>
        </w:rPr>
        <w:t xml:space="preserve">ציוה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ולהכניסם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כהונתו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ויגמול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שקדים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בוטני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מופלאים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צמחו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המפותל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בוסר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</w:t>
      </w:r>
      <w:r w:rsidDel="00000000" w:rsidR="00000000" w:rsidRPr="00000000">
        <w:rPr>
          <w:rtl w:val="1"/>
        </w:rPr>
        <w:t xml:space="preserve">)- </w:t>
      </w:r>
      <w:r w:rsidDel="00000000" w:rsidR="00000000" w:rsidRPr="00000000">
        <w:rPr>
          <w:rtl w:val="1"/>
        </w:rPr>
        <w:t xml:space="preserve">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לילה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פרחים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ליישם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נבעה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הקלוקלת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נשיאי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ומנהיגיו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הפשוטים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ולהוריד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העליונים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לתחתונים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והתחתונים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תחתונים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?"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…"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..."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?!"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נהיים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חסידים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המשלימים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מנחמים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..."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מחובתינו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והתחתון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לתחתון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לעדן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לרומם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להשאיר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פריחת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המשלבת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וטבע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עליונים</w:t>
      </w:r>
      <w:r w:rsidDel="00000000" w:rsidR="00000000" w:rsidRPr="00000000">
        <w:rPr>
          <w:rtl w:val="1"/>
        </w:rPr>
        <w:t xml:space="preserve">“ –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“</w:t>
      </w:r>
      <w:r w:rsidDel="00000000" w:rsidR="00000000" w:rsidRPr="00000000">
        <w:rPr>
          <w:rtl w:val="1"/>
        </w:rPr>
        <w:t xml:space="preserve">תחתונים</w:t>
      </w:r>
      <w:r w:rsidDel="00000000" w:rsidR="00000000" w:rsidRPr="00000000">
        <w:rPr>
          <w:rtl w:val="1"/>
        </w:rPr>
        <w:t xml:space="preserve">“ –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‘,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מנפצים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משתלבים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טבע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רצופה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”</w:t>
      </w:r>
      <w:r w:rsidDel="00000000" w:rsidR="00000000" w:rsidRPr="00000000">
        <w:rPr>
          <w:rtl w:val="1"/>
        </w:rPr>
        <w:t xml:space="preserve">כימי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נפלאות</w:t>
      </w:r>
      <w:r w:rsidDel="00000000" w:rsidR="00000000" w:rsidRPr="00000000">
        <w:rPr>
          <w:rtl w:val="1"/>
        </w:rPr>
        <w:t xml:space="preserve">“ (</w:t>
      </w:r>
      <w:r w:rsidDel="00000000" w:rsidR="00000000" w:rsidRPr="00000000">
        <w:rPr>
          <w:rtl w:val="1"/>
        </w:rPr>
        <w:t xml:space="preserve">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),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”</w:t>
      </w:r>
      <w:r w:rsidDel="00000000" w:rsidR="00000000" w:rsidRPr="00000000">
        <w:rPr>
          <w:rtl w:val="1"/>
        </w:rPr>
        <w:t xml:space="preserve">לשבור</w:t>
      </w:r>
      <w:r w:rsidDel="00000000" w:rsidR="00000000" w:rsidRPr="00000000">
        <w:rPr>
          <w:rtl w:val="1"/>
        </w:rPr>
        <w:t xml:space="preserve">“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להתכונן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לגאולה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”</w:t>
      </w:r>
      <w:r w:rsidDel="00000000" w:rsidR="00000000" w:rsidRPr="00000000">
        <w:rPr>
          <w:rtl w:val="1"/>
        </w:rPr>
        <w:t xml:space="preserve">לנחות</w:t>
      </w:r>
      <w:r w:rsidDel="00000000" w:rsidR="00000000" w:rsidRPr="00000000">
        <w:rPr>
          <w:rtl w:val="1"/>
        </w:rPr>
        <w:t xml:space="preserve">“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ענייני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יסייעו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לגאולה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והפורמטים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‘ </w:t>
      </w:r>
      <w:r w:rsidDel="00000000" w:rsidR="00000000" w:rsidRPr="00000000">
        <w:rPr>
          <w:rtl w:val="1"/>
        </w:rPr>
        <w:t xml:space="preserve">וחינוך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ונסיים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מהעולם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הקומוניסטי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בסיום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ההתועדות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ושאל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</w:t>
      </w:r>
      <w:r w:rsidDel="00000000" w:rsidR="00000000" w:rsidRPr="00000000">
        <w:rPr>
          <w:rtl w:val="1"/>
        </w:rPr>
        <w:t xml:space="preserve">: ”</w:t>
      </w:r>
      <w:r w:rsidDel="00000000" w:rsidR="00000000" w:rsidRPr="00000000">
        <w:rPr>
          <w:rtl w:val="1"/>
        </w:rPr>
        <w:t xml:space="preserve">קט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אט</w:t>
      </w:r>
      <w:r w:rsidDel="00000000" w:rsidR="00000000" w:rsidRPr="00000000">
        <w:rPr>
          <w:rtl w:val="1"/>
        </w:rPr>
        <w:t xml:space="preserve">“? = ”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ההולך</w:t>
      </w:r>
      <w:r w:rsidDel="00000000" w:rsidR="00000000" w:rsidRPr="00000000">
        <w:rPr>
          <w:rtl w:val="1"/>
        </w:rPr>
        <w:t xml:space="preserve">“?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החסיד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ההתוועדות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והמשקה</w:t>
      </w:r>
      <w:r w:rsidDel="00000000" w:rsidR="00000000" w:rsidRPr="00000000">
        <w:rPr>
          <w:rtl w:val="1"/>
        </w:rPr>
        <w:t xml:space="preserve">..),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ההתוועדות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אט</w:t>
      </w:r>
      <w:r w:rsidDel="00000000" w:rsidR="00000000" w:rsidRPr="00000000">
        <w:rPr>
          <w:rtl w:val="1"/>
        </w:rPr>
        <w:t xml:space="preserve">“! = ”</w:t>
      </w:r>
      <w:r w:rsidDel="00000000" w:rsidR="00000000" w:rsidRPr="00000000">
        <w:rPr>
          <w:rtl w:val="1"/>
        </w:rPr>
        <w:t xml:space="preserve">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“.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החסיד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באידיש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רוסית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התלבש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בגדרי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? 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לגאולה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וההכרה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2B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נרמז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בדבריו</w:t>
      </w:r>
      <w:r w:rsidDel="00000000" w:rsidR="00000000" w:rsidRPr="00000000">
        <w:rPr>
          <w:sz w:val="20"/>
          <w:szCs w:val="20"/>
          <w:rtl w:val="1"/>
        </w:rPr>
        <w:t xml:space="preserve">:"</w:t>
      </w:r>
      <w:r w:rsidDel="00000000" w:rsidR="00000000" w:rsidRPr="00000000">
        <w:rPr>
          <w:sz w:val="20"/>
          <w:szCs w:val="20"/>
          <w:rtl w:val="1"/>
        </w:rPr>
        <w:t xml:space="preserve">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העדה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כולם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קדושים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b w:val="1"/>
          <w:sz w:val="20"/>
          <w:szCs w:val="20"/>
          <w:rtl w:val="1"/>
        </w:rPr>
        <w:t xml:space="preserve">ומדוע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תתנשאו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על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קהל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ה</w:t>
      </w:r>
      <w:r w:rsidDel="00000000" w:rsidR="00000000" w:rsidRPr="00000000">
        <w:rPr>
          <w:b w:val="1"/>
          <w:sz w:val="20"/>
          <w:szCs w:val="20"/>
          <w:rtl w:val="1"/>
        </w:rPr>
        <w:t xml:space="preserve">'"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קרח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טז</w:t>
      </w:r>
      <w:r w:rsidDel="00000000" w:rsidR="00000000" w:rsidRPr="00000000">
        <w:rPr>
          <w:sz w:val="20"/>
          <w:szCs w:val="20"/>
          <w:rtl w:val="1"/>
        </w:rPr>
        <w:t xml:space="preserve">,</w:t>
      </w:r>
      <w:r w:rsidDel="00000000" w:rsidR="00000000" w:rsidRPr="00000000">
        <w:rPr>
          <w:sz w:val="20"/>
          <w:szCs w:val="20"/>
          <w:rtl w:val="1"/>
        </w:rPr>
        <w:t xml:space="preserve">ג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מדוע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מנסים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ולרומם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קהל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' </w:t>
      </w:r>
      <w:r w:rsidDel="00000000" w:rsidR="00000000" w:rsidRPr="00000000">
        <w:rPr>
          <w:sz w:val="20"/>
          <w:szCs w:val="20"/>
          <w:rtl w:val="1"/>
        </w:rPr>
        <w:t xml:space="preserve">למדריגתכם</w:t>
      </w:r>
      <w:r w:rsidDel="00000000" w:rsidR="00000000" w:rsidRPr="00000000">
        <w:rPr>
          <w:sz w:val="20"/>
          <w:szCs w:val="20"/>
          <w:rtl w:val="1"/>
        </w:rPr>
        <w:t xml:space="preserve">?! </w:t>
      </w:r>
      <w:r w:rsidDel="00000000" w:rsidR="00000000" w:rsidRPr="00000000">
        <w:rPr>
          <w:sz w:val="20"/>
          <w:szCs w:val="20"/>
          <w:rtl w:val="1"/>
        </w:rPr>
        <w:t xml:space="preserve">הם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קדושים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בדיוק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כמו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שהם</w:t>
      </w:r>
      <w:r w:rsidDel="00000000" w:rsidR="00000000" w:rsidRPr="00000000">
        <w:rPr>
          <w:sz w:val="20"/>
          <w:szCs w:val="20"/>
          <w:rtl w:val="1"/>
        </w:rPr>
        <w:t xml:space="preserve">!</w:t>
      </w:r>
    </w:p>
  </w:footnote>
  <w:footnote w:id="0">
    <w:p w:rsidR="00000000" w:rsidDel="00000000" w:rsidP="00000000" w:rsidRDefault="00000000" w:rsidRPr="00000000" w14:paraId="0000002C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יסוד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דברי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נועם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אלימלך</w:t>
      </w:r>
      <w:r w:rsidDel="00000000" w:rsidR="00000000" w:rsidRPr="00000000">
        <w:rPr>
          <w:sz w:val="20"/>
          <w:szCs w:val="20"/>
          <w:rtl w:val="1"/>
        </w:rPr>
        <w:t xml:space="preserve">" (</w:t>
      </w:r>
      <w:r w:rsidDel="00000000" w:rsidR="00000000" w:rsidRPr="00000000">
        <w:rPr>
          <w:sz w:val="20"/>
          <w:szCs w:val="20"/>
          <w:rtl w:val="1"/>
        </w:rPr>
        <w:t xml:space="preserve">ריש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פרשתינו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ש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ויקח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ו</w:t>
      </w:r>
      <w:r w:rsidDel="00000000" w:rsidR="00000000" w:rsidRPr="00000000">
        <w:rPr>
          <w:b w:val="1"/>
          <w:sz w:val="20"/>
          <w:szCs w:val="20"/>
          <w:rtl w:val="1"/>
        </w:rPr>
        <w:t xml:space="preserve">אתפלג</w:t>
      </w:r>
      <w:r w:rsidDel="00000000" w:rsidR="00000000" w:rsidRPr="00000000">
        <w:rPr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קרח</w:t>
      </w:r>
      <w:r w:rsidDel="00000000" w:rsidR="00000000" w:rsidRPr="00000000">
        <w:rPr>
          <w:sz w:val="20"/>
          <w:szCs w:val="20"/>
          <w:rtl w:val="1"/>
        </w:rPr>
        <w:t xml:space="preserve">"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הרקיע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המבדיל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עי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ובכ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מ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